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4B0F" w:rsidRDefault="009D4B0F" w:rsidP="009D4B0F">
      <w:pPr>
        <w:pStyle w:val="3"/>
        <w:spacing w:before="240" w:line="293" w:lineRule="auto"/>
      </w:pPr>
      <w:bookmarkStart w:id="0" w:name="_GoBack"/>
      <w:r>
        <w:t xml:space="preserve">6 ОПРЕДЕЛЕНИЕ КОРРОЗИОННОГО ИЗНОСА </w:t>
      </w:r>
    </w:p>
    <w:p w:rsidR="009D4B0F" w:rsidRDefault="009D4B0F" w:rsidP="009D4B0F">
      <w:pPr>
        <w:pStyle w:val="3"/>
        <w:spacing w:after="120" w:line="293" w:lineRule="auto"/>
      </w:pPr>
      <w:r>
        <w:t>МЕТАЛЛИЧЕСКИХ КО</w:t>
      </w:r>
      <w:r>
        <w:t>Н</w:t>
      </w:r>
      <w:r>
        <w:t>СТРУКЦИЙ</w:t>
      </w:r>
    </w:p>
    <w:bookmarkEnd w:id="0"/>
    <w:p w:rsidR="009D4B0F" w:rsidRPr="003D0B43" w:rsidRDefault="009D4B0F" w:rsidP="009D4B0F">
      <w:pPr>
        <w:spacing w:before="120" w:after="120" w:line="293" w:lineRule="auto"/>
        <w:jc w:val="center"/>
        <w:rPr>
          <w:b/>
          <w:sz w:val="28"/>
          <w:szCs w:val="28"/>
        </w:rPr>
      </w:pPr>
      <w:r w:rsidRPr="003D0B43">
        <w:rPr>
          <w:b/>
          <w:sz w:val="28"/>
          <w:szCs w:val="28"/>
        </w:rPr>
        <w:t>6.1 Цель занятия</w:t>
      </w:r>
    </w:p>
    <w:p w:rsidR="009D4B0F" w:rsidRDefault="009D4B0F" w:rsidP="009D4B0F">
      <w:pPr>
        <w:spacing w:line="293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коррозионный износ и величину проникновения коррозии для открытых и замкнутых сечений элементов металлических констру</w:t>
      </w:r>
      <w:r>
        <w:rPr>
          <w:sz w:val="28"/>
          <w:szCs w:val="28"/>
        </w:rPr>
        <w:t>к</w:t>
      </w:r>
      <w:r>
        <w:rPr>
          <w:sz w:val="28"/>
          <w:szCs w:val="28"/>
        </w:rPr>
        <w:t>ций.</w:t>
      </w:r>
    </w:p>
    <w:p w:rsidR="009D4B0F" w:rsidRPr="000C26F0" w:rsidRDefault="009D4B0F" w:rsidP="009D4B0F">
      <w:pPr>
        <w:spacing w:after="120" w:line="298" w:lineRule="auto"/>
        <w:jc w:val="center"/>
        <w:rPr>
          <w:b/>
          <w:sz w:val="28"/>
          <w:szCs w:val="28"/>
        </w:rPr>
      </w:pPr>
      <w:r w:rsidRPr="000C26F0">
        <w:rPr>
          <w:b/>
          <w:sz w:val="28"/>
          <w:szCs w:val="28"/>
        </w:rPr>
        <w:t>6.2 Теоретические сведения</w:t>
      </w:r>
    </w:p>
    <w:p w:rsidR="009D4B0F" w:rsidRDefault="009D4B0F" w:rsidP="009D4B0F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Коррозионным износом металлических элементов называется уменьш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 их толщины вследствие образования продуктов коррозии на поверхн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сти. Он определяется как разница между номинальной толщиной (по сортаменту на прокат) и фактической толщиной, измеренной в процессе натурного обследов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ния.</w:t>
      </w:r>
    </w:p>
    <w:p w:rsidR="009D4B0F" w:rsidRDefault="009D4B0F" w:rsidP="009D4B0F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открытые профили (уголки, швеллеры, </w:t>
      </w:r>
      <w:proofErr w:type="spellStart"/>
      <w:r>
        <w:rPr>
          <w:sz w:val="28"/>
          <w:szCs w:val="28"/>
        </w:rPr>
        <w:t>двутавры</w:t>
      </w:r>
      <w:proofErr w:type="spellEnd"/>
      <w:r>
        <w:rPr>
          <w:sz w:val="28"/>
          <w:szCs w:val="28"/>
        </w:rPr>
        <w:t xml:space="preserve"> и т.п.) корроз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руют с обеих сторон элементов, а замкнутые профили (трубы и замкнутые </w:t>
      </w:r>
      <w:proofErr w:type="spellStart"/>
      <w:r>
        <w:rPr>
          <w:sz w:val="28"/>
          <w:szCs w:val="28"/>
        </w:rPr>
        <w:t>гн</w:t>
      </w:r>
      <w:r>
        <w:rPr>
          <w:sz w:val="28"/>
          <w:szCs w:val="28"/>
        </w:rPr>
        <w:t>у</w:t>
      </w:r>
      <w:r>
        <w:rPr>
          <w:sz w:val="28"/>
          <w:szCs w:val="28"/>
        </w:rPr>
        <w:t>тосварные</w:t>
      </w:r>
      <w:proofErr w:type="spellEnd"/>
      <w:r>
        <w:rPr>
          <w:sz w:val="28"/>
          <w:szCs w:val="28"/>
        </w:rPr>
        <w:t xml:space="preserve"> профили) – только с наружной стороны, так как внутренняя полость таких профилей герметизируется и не доступна для агрессивной ср</w:t>
      </w:r>
      <w:r>
        <w:rPr>
          <w:sz w:val="28"/>
          <w:szCs w:val="28"/>
        </w:rPr>
        <w:t>е</w:t>
      </w:r>
      <w:r>
        <w:rPr>
          <w:sz w:val="28"/>
          <w:szCs w:val="28"/>
        </w:rPr>
        <w:t>ды.</w:t>
      </w:r>
    </w:p>
    <w:p w:rsidR="009D4B0F" w:rsidRDefault="009D4B0F" w:rsidP="009D4B0F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Величина проникновения коррозии вглубь металла для открытых проф</w:t>
      </w:r>
      <w:r>
        <w:rPr>
          <w:sz w:val="28"/>
          <w:szCs w:val="28"/>
        </w:rPr>
        <w:t>и</w:t>
      </w:r>
      <w:r>
        <w:rPr>
          <w:sz w:val="28"/>
          <w:szCs w:val="28"/>
        </w:rPr>
        <w:t>лей равна половине коррозионного износа, так как износ происходит с двух сторон:</w:t>
      </w:r>
    </w:p>
    <w:p w:rsidR="009D4B0F" w:rsidRDefault="009D4B0F" w:rsidP="009D4B0F">
      <w:pPr>
        <w:spacing w:line="298" w:lineRule="auto"/>
        <w:jc w:val="right"/>
        <w:rPr>
          <w:sz w:val="28"/>
        </w:rPr>
      </w:pPr>
      <w:r>
        <w:rPr>
          <w:sz w:val="28"/>
          <w:lang w:val="en-US"/>
        </w:rPr>
        <w:sym w:font="Symbol" w:char="F044"/>
      </w:r>
      <w:r w:rsidRPr="00BE17C2">
        <w:rPr>
          <w:sz w:val="28"/>
        </w:rPr>
        <w:t xml:space="preserve">* = </w:t>
      </w:r>
      <w:r>
        <w:rPr>
          <w:sz w:val="28"/>
          <w:lang w:val="en-US"/>
        </w:rPr>
        <w:sym w:font="Symbol" w:char="F044"/>
      </w:r>
      <w:r>
        <w:rPr>
          <w:sz w:val="28"/>
        </w:rPr>
        <w:t>/2,                                                        (1)</w:t>
      </w:r>
    </w:p>
    <w:p w:rsidR="009D4B0F" w:rsidRDefault="009D4B0F" w:rsidP="009D4B0F">
      <w:pPr>
        <w:spacing w:line="298" w:lineRule="auto"/>
        <w:jc w:val="both"/>
        <w:rPr>
          <w:sz w:val="28"/>
        </w:rPr>
      </w:pPr>
      <w:r>
        <w:rPr>
          <w:sz w:val="28"/>
        </w:rPr>
        <w:t xml:space="preserve">где </w:t>
      </w:r>
      <w:r>
        <w:rPr>
          <w:sz w:val="28"/>
          <w:lang w:val="en-US"/>
        </w:rPr>
        <w:sym w:font="Symbol" w:char="F044"/>
      </w:r>
      <w:r>
        <w:rPr>
          <w:sz w:val="28"/>
        </w:rPr>
        <w:t xml:space="preserve"> – коррозионный износ в </w:t>
      </w:r>
      <w:proofErr w:type="gramStart"/>
      <w:r>
        <w:rPr>
          <w:sz w:val="28"/>
        </w:rPr>
        <w:t>мм</w:t>
      </w:r>
      <w:proofErr w:type="gramEnd"/>
      <w:r>
        <w:rPr>
          <w:sz w:val="28"/>
        </w:rPr>
        <w:t>;</w:t>
      </w:r>
    </w:p>
    <w:p w:rsidR="009D4B0F" w:rsidRDefault="009D4B0F" w:rsidP="009D4B0F">
      <w:pPr>
        <w:spacing w:line="298" w:lineRule="auto"/>
        <w:jc w:val="both"/>
        <w:rPr>
          <w:sz w:val="28"/>
        </w:rPr>
      </w:pPr>
      <w:r>
        <w:rPr>
          <w:sz w:val="28"/>
        </w:rPr>
        <w:t xml:space="preserve">      </w:t>
      </w:r>
      <w:r>
        <w:rPr>
          <w:sz w:val="28"/>
          <w:lang w:val="en-US"/>
        </w:rPr>
        <w:sym w:font="Symbol" w:char="F044"/>
      </w:r>
      <w:r w:rsidRPr="00BE17C2">
        <w:rPr>
          <w:sz w:val="28"/>
        </w:rPr>
        <w:t>*</w:t>
      </w:r>
      <w:r>
        <w:rPr>
          <w:sz w:val="28"/>
        </w:rPr>
        <w:t xml:space="preserve"> – величина  проникновения коррозии.</w:t>
      </w:r>
    </w:p>
    <w:p w:rsidR="009D4B0F" w:rsidRPr="00182900" w:rsidRDefault="009D4B0F" w:rsidP="009D4B0F">
      <w:pPr>
        <w:spacing w:line="298" w:lineRule="auto"/>
        <w:ind w:firstLine="567"/>
        <w:jc w:val="both"/>
        <w:rPr>
          <w:sz w:val="28"/>
        </w:rPr>
      </w:pPr>
      <w:r>
        <w:rPr>
          <w:sz w:val="28"/>
        </w:rPr>
        <w:t xml:space="preserve">Для замкнутых профилей износ происходит только снаружи, поэтому  </w:t>
      </w:r>
    </w:p>
    <w:p w:rsidR="009D4B0F" w:rsidRDefault="009D4B0F" w:rsidP="009D4B0F">
      <w:pPr>
        <w:spacing w:line="298" w:lineRule="auto"/>
        <w:jc w:val="right"/>
        <w:rPr>
          <w:sz w:val="28"/>
        </w:rPr>
      </w:pPr>
      <w:r>
        <w:rPr>
          <w:sz w:val="28"/>
          <w:lang w:val="en-US"/>
        </w:rPr>
        <w:sym w:font="Symbol" w:char="F044"/>
      </w:r>
      <w:r>
        <w:rPr>
          <w:sz w:val="28"/>
        </w:rPr>
        <w:t xml:space="preserve"> = </w:t>
      </w:r>
      <w:r>
        <w:rPr>
          <w:sz w:val="28"/>
          <w:lang w:val="en-US"/>
        </w:rPr>
        <w:sym w:font="Symbol" w:char="F044"/>
      </w:r>
      <w:r w:rsidRPr="00BE17C2">
        <w:rPr>
          <w:sz w:val="28"/>
        </w:rPr>
        <w:t>*</w:t>
      </w:r>
      <w:r>
        <w:rPr>
          <w:sz w:val="28"/>
        </w:rPr>
        <w:t>.                                                         (2)</w:t>
      </w:r>
    </w:p>
    <w:p w:rsidR="009D4B0F" w:rsidRPr="00182900" w:rsidRDefault="009D4B0F" w:rsidP="009D4B0F">
      <w:pPr>
        <w:spacing w:before="120" w:after="120" w:line="298" w:lineRule="auto"/>
        <w:jc w:val="center"/>
        <w:rPr>
          <w:b/>
          <w:sz w:val="28"/>
          <w:szCs w:val="28"/>
        </w:rPr>
      </w:pPr>
      <w:r w:rsidRPr="00182900">
        <w:rPr>
          <w:b/>
          <w:sz w:val="28"/>
        </w:rPr>
        <w:t>6.3 Задача № 9</w:t>
      </w:r>
    </w:p>
    <w:p w:rsidR="009D4B0F" w:rsidRDefault="009D4B0F" w:rsidP="009D4B0F">
      <w:pPr>
        <w:spacing w:line="29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Определить коррозионный износ и величину проникновения коррозии для прокатного профиля.</w:t>
      </w:r>
    </w:p>
    <w:p w:rsidR="009D4B0F" w:rsidRPr="00A40DE8" w:rsidRDefault="009D4B0F" w:rsidP="009D4B0F">
      <w:pPr>
        <w:spacing w:before="120" w:after="120" w:line="288" w:lineRule="auto"/>
        <w:ind w:firstLine="567"/>
        <w:jc w:val="both"/>
        <w:rPr>
          <w:sz w:val="28"/>
          <w:szCs w:val="28"/>
        </w:rPr>
      </w:pPr>
      <w:r w:rsidRPr="00A40DE8">
        <w:rPr>
          <w:sz w:val="28"/>
          <w:szCs w:val="28"/>
        </w:rPr>
        <w:t>6.3.1 Методика решения задачи</w:t>
      </w:r>
    </w:p>
    <w:p w:rsidR="009D4B0F" w:rsidRDefault="009D4B0F" w:rsidP="009D4B0F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Коррозионный износ определяют как разность между толщиной элеме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та по сортаменту и фактической толщиной, измеренной после коррозионного 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носа.</w:t>
      </w:r>
    </w:p>
    <w:p w:rsidR="009D4B0F" w:rsidRDefault="009D4B0F" w:rsidP="009D4B0F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Величину проникновения коррозии находят по формулам (1) или (2) в з</w:t>
      </w:r>
      <w:r>
        <w:rPr>
          <w:sz w:val="28"/>
          <w:szCs w:val="28"/>
        </w:rPr>
        <w:t>а</w:t>
      </w:r>
      <w:r>
        <w:rPr>
          <w:sz w:val="28"/>
          <w:szCs w:val="28"/>
        </w:rPr>
        <w:t>висимости от типа профиля.</w:t>
      </w:r>
    </w:p>
    <w:p w:rsidR="009D4B0F" w:rsidRPr="00A40DE8" w:rsidRDefault="009D4B0F" w:rsidP="009D4B0F">
      <w:pPr>
        <w:spacing w:before="120" w:after="120" w:line="288" w:lineRule="auto"/>
        <w:ind w:firstLine="567"/>
        <w:jc w:val="both"/>
        <w:rPr>
          <w:sz w:val="28"/>
          <w:szCs w:val="28"/>
        </w:rPr>
      </w:pPr>
      <w:r w:rsidRPr="00A40DE8">
        <w:rPr>
          <w:sz w:val="28"/>
          <w:szCs w:val="28"/>
        </w:rPr>
        <w:lastRenderedPageBreak/>
        <w:t>6.3.2 Пример</w:t>
      </w:r>
    </w:p>
    <w:p w:rsidR="009D4B0F" w:rsidRPr="00A40DE8" w:rsidRDefault="009D4B0F" w:rsidP="009D4B0F">
      <w:pPr>
        <w:spacing w:before="120" w:after="120" w:line="288" w:lineRule="auto"/>
        <w:ind w:firstLine="567"/>
        <w:jc w:val="both"/>
        <w:rPr>
          <w:sz w:val="28"/>
          <w:szCs w:val="28"/>
        </w:rPr>
      </w:pPr>
      <w:r w:rsidRPr="00A40DE8">
        <w:rPr>
          <w:sz w:val="28"/>
          <w:szCs w:val="28"/>
        </w:rPr>
        <w:t>6.3.2.1 Исходные данные</w:t>
      </w:r>
    </w:p>
    <w:p w:rsidR="009D4B0F" w:rsidRDefault="009D4B0F" w:rsidP="009D4B0F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Уголок калибра 125×8, остаточная толщина 6.2 мм; труба калибра 150×5, остаточная толщина стенки 4.3 мм.</w:t>
      </w:r>
    </w:p>
    <w:p w:rsidR="009D4B0F" w:rsidRPr="00A40DE8" w:rsidRDefault="009D4B0F" w:rsidP="009D4B0F">
      <w:pPr>
        <w:spacing w:before="120" w:after="120" w:line="288" w:lineRule="auto"/>
        <w:ind w:firstLine="567"/>
        <w:jc w:val="both"/>
        <w:rPr>
          <w:sz w:val="28"/>
          <w:szCs w:val="28"/>
        </w:rPr>
      </w:pPr>
      <w:r w:rsidRPr="00A40DE8">
        <w:rPr>
          <w:sz w:val="28"/>
          <w:szCs w:val="28"/>
        </w:rPr>
        <w:t>6.3.2.2 Решение</w:t>
      </w:r>
    </w:p>
    <w:p w:rsidR="009D4B0F" w:rsidRDefault="009D4B0F" w:rsidP="009D4B0F">
      <w:pPr>
        <w:spacing w:line="288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Для уголка калибра 125×8:</w:t>
      </w:r>
    </w:p>
    <w:p w:rsidR="009D4B0F" w:rsidRDefault="009D4B0F" w:rsidP="009D4B0F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коррозионный износ </w:t>
      </w:r>
      <w:r>
        <w:rPr>
          <w:sz w:val="28"/>
          <w:lang w:val="en-US"/>
        </w:rPr>
        <w:sym w:font="Symbol" w:char="F044"/>
      </w:r>
      <w:r>
        <w:rPr>
          <w:sz w:val="28"/>
        </w:rPr>
        <w:t xml:space="preserve"> = 8 – 6.2 = 1.8 мм;</w:t>
      </w:r>
      <w:r>
        <w:rPr>
          <w:sz w:val="28"/>
          <w:szCs w:val="28"/>
        </w:rPr>
        <w:t xml:space="preserve"> </w:t>
      </w:r>
    </w:p>
    <w:p w:rsidR="009D4B0F" w:rsidRDefault="009D4B0F" w:rsidP="009D4B0F">
      <w:pPr>
        <w:spacing w:line="295" w:lineRule="auto"/>
        <w:ind w:firstLine="567"/>
        <w:jc w:val="both"/>
        <w:rPr>
          <w:sz w:val="28"/>
        </w:rPr>
      </w:pPr>
      <w:r>
        <w:rPr>
          <w:sz w:val="28"/>
          <w:szCs w:val="28"/>
        </w:rPr>
        <w:t xml:space="preserve">- величина проникновения коррозии </w:t>
      </w:r>
      <w:r>
        <w:rPr>
          <w:sz w:val="28"/>
          <w:lang w:val="en-US"/>
        </w:rPr>
        <w:sym w:font="Symbol" w:char="F044"/>
      </w:r>
      <w:r w:rsidRPr="00BE17C2">
        <w:rPr>
          <w:sz w:val="28"/>
        </w:rPr>
        <w:t>*</w:t>
      </w:r>
      <w:r>
        <w:rPr>
          <w:sz w:val="28"/>
        </w:rPr>
        <w:t xml:space="preserve"> = 1.8/2 = 0.9 мм.</w:t>
      </w:r>
    </w:p>
    <w:p w:rsidR="009D4B0F" w:rsidRDefault="009D4B0F" w:rsidP="009D4B0F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</w:rPr>
        <w:t>Для трубы калибра 150</w:t>
      </w:r>
      <w:r>
        <w:rPr>
          <w:sz w:val="28"/>
          <w:szCs w:val="28"/>
        </w:rPr>
        <w:t>×5:</w:t>
      </w:r>
    </w:p>
    <w:p w:rsidR="009D4B0F" w:rsidRDefault="009D4B0F" w:rsidP="009D4B0F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коррозионный износ </w:t>
      </w:r>
      <w:r>
        <w:rPr>
          <w:sz w:val="28"/>
          <w:lang w:val="en-US"/>
        </w:rPr>
        <w:sym w:font="Symbol" w:char="F044"/>
      </w:r>
      <w:r>
        <w:rPr>
          <w:sz w:val="28"/>
        </w:rPr>
        <w:t xml:space="preserve"> = 5 – 4.3 = 0.7 мм;</w:t>
      </w:r>
      <w:r>
        <w:rPr>
          <w:sz w:val="28"/>
          <w:szCs w:val="28"/>
        </w:rPr>
        <w:t xml:space="preserve"> </w:t>
      </w:r>
    </w:p>
    <w:p w:rsidR="009D4B0F" w:rsidRPr="008F1137" w:rsidRDefault="009D4B0F" w:rsidP="009D4B0F">
      <w:pPr>
        <w:spacing w:line="295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величина проникновения коррозии </w:t>
      </w:r>
      <w:r>
        <w:rPr>
          <w:sz w:val="28"/>
          <w:lang w:val="en-US"/>
        </w:rPr>
        <w:sym w:font="Symbol" w:char="F044"/>
      </w:r>
      <w:r w:rsidRPr="00BE17C2">
        <w:rPr>
          <w:sz w:val="28"/>
        </w:rPr>
        <w:t>*</w:t>
      </w:r>
      <w:r>
        <w:rPr>
          <w:sz w:val="28"/>
        </w:rPr>
        <w:t xml:space="preserve"> = </w:t>
      </w:r>
      <w:r>
        <w:rPr>
          <w:sz w:val="28"/>
          <w:lang w:val="en-US"/>
        </w:rPr>
        <w:sym w:font="Symbol" w:char="F044"/>
      </w:r>
      <w:r>
        <w:rPr>
          <w:sz w:val="28"/>
        </w:rPr>
        <w:t xml:space="preserve"> = 0.7 мм.</w:t>
      </w:r>
    </w:p>
    <w:p w:rsidR="00C334F2" w:rsidRDefault="00C334F2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  <w:r w:rsidRPr="00D843AB">
        <w:rPr>
          <w:sz w:val="28"/>
          <w:szCs w:val="28"/>
        </w:rPr>
        <w:t>ЛИТЕРАТУРА</w:t>
      </w:r>
    </w:p>
    <w:p w:rsidR="00D843AB" w:rsidRPr="00D843AB" w:rsidRDefault="00D843AB" w:rsidP="00D843AB">
      <w:pPr>
        <w:pStyle w:val="21"/>
        <w:spacing w:line="288" w:lineRule="auto"/>
        <w:jc w:val="center"/>
        <w:rPr>
          <w:sz w:val="28"/>
          <w:szCs w:val="28"/>
        </w:rPr>
      </w:pPr>
    </w:p>
    <w:p w:rsidR="00D843AB" w:rsidRPr="00D843AB" w:rsidRDefault="00D843AB" w:rsidP="00D843AB">
      <w:pPr>
        <w:pStyle w:val="a4"/>
        <w:spacing w:line="312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D843AB">
        <w:rPr>
          <w:rFonts w:ascii="Times New Roman" w:hAnsi="Times New Roman"/>
          <w:sz w:val="28"/>
          <w:szCs w:val="28"/>
        </w:rPr>
        <w:t>1.</w:t>
      </w:r>
      <w:r w:rsidRPr="00D843AB">
        <w:rPr>
          <w:sz w:val="28"/>
          <w:szCs w:val="28"/>
        </w:rPr>
        <w:t xml:space="preserve"> </w:t>
      </w:r>
      <w:r w:rsidRPr="00D843AB">
        <w:rPr>
          <w:rFonts w:ascii="Times New Roman" w:hAnsi="Times New Roman"/>
          <w:sz w:val="28"/>
          <w:szCs w:val="28"/>
        </w:rPr>
        <w:t>СНиП РК 2.01-19-2004. Защита строительных конструкций от коррозии / Комитет по делам строительства Министерства индустрии и торговли Республики  Казахстан, - Астана, 2004. - 62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2.  Пособие по проектированию защиты от коррозии бетонных и железобетонных строительных конструкций: (к СНиП 2.03.11-85) / НИИЖБ Госстроя СССР.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>, 1989. – 175 с.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3. Пособие   по   контролю состояния строительных металлических конструкций   зданий  и  сооружений в агрессивных средах, проведению обследований и проектированию  восстановления защиты конструкций от коррозии (к СНиП  2.03.11-85) / </w:t>
      </w:r>
      <w:proofErr w:type="spellStart"/>
      <w:r w:rsidRPr="00D843AB">
        <w:rPr>
          <w:sz w:val="28"/>
          <w:szCs w:val="28"/>
        </w:rPr>
        <w:t>ЦНИИПроектстальконструкция</w:t>
      </w:r>
      <w:proofErr w:type="spellEnd"/>
      <w:r w:rsidRPr="00D843AB">
        <w:rPr>
          <w:sz w:val="28"/>
          <w:szCs w:val="28"/>
        </w:rPr>
        <w:t xml:space="preserve">. – М.: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 1989. – 51 с. </w:t>
      </w:r>
    </w:p>
    <w:p w:rsidR="00D843AB" w:rsidRPr="00D843AB" w:rsidRDefault="00D843AB" w:rsidP="00D843AB">
      <w:pPr>
        <w:pStyle w:val="21"/>
        <w:spacing w:line="288" w:lineRule="auto"/>
        <w:jc w:val="both"/>
        <w:rPr>
          <w:sz w:val="28"/>
          <w:szCs w:val="28"/>
        </w:rPr>
      </w:pPr>
      <w:r w:rsidRPr="00D843AB">
        <w:rPr>
          <w:sz w:val="28"/>
          <w:szCs w:val="28"/>
        </w:rPr>
        <w:t xml:space="preserve">4. Руководство по обеспечению долговечности деревянных клееных конструкций при воздействии на них микроклимата зданий различного назначения и атмосферных факторов. / ЦНИИСК им. Кучеренко. – М.:  </w:t>
      </w:r>
      <w:proofErr w:type="spellStart"/>
      <w:r w:rsidRPr="00D843AB">
        <w:rPr>
          <w:sz w:val="28"/>
          <w:szCs w:val="28"/>
        </w:rPr>
        <w:t>Стройиздат</w:t>
      </w:r>
      <w:proofErr w:type="spellEnd"/>
      <w:r w:rsidRPr="00D843AB">
        <w:rPr>
          <w:sz w:val="28"/>
          <w:szCs w:val="28"/>
        </w:rPr>
        <w:t xml:space="preserve">, 1981. – 96 с.         </w:t>
      </w:r>
    </w:p>
    <w:p w:rsidR="00D843AB" w:rsidRPr="00D843AB" w:rsidRDefault="00D843AB">
      <w:pPr>
        <w:rPr>
          <w:sz w:val="28"/>
          <w:szCs w:val="28"/>
        </w:rPr>
      </w:pPr>
    </w:p>
    <w:sectPr w:rsidR="00D843AB" w:rsidRPr="00D84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801"/>
    <w:rsid w:val="003B6D23"/>
    <w:rsid w:val="004D71CB"/>
    <w:rsid w:val="00644801"/>
    <w:rsid w:val="009D4B0F"/>
    <w:rsid w:val="00A328D5"/>
    <w:rsid w:val="00B87C88"/>
    <w:rsid w:val="00C334F2"/>
    <w:rsid w:val="00D8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44801"/>
    <w:pPr>
      <w:keepNext/>
      <w:jc w:val="center"/>
      <w:outlineLvl w:val="0"/>
    </w:pPr>
    <w:rPr>
      <w:b/>
      <w:sz w:val="28"/>
    </w:rPr>
  </w:style>
  <w:style w:type="paragraph" w:styleId="3">
    <w:name w:val="heading 3"/>
    <w:basedOn w:val="a"/>
    <w:next w:val="a"/>
    <w:link w:val="30"/>
    <w:qFormat/>
    <w:rsid w:val="00644801"/>
    <w:pPr>
      <w:keepNext/>
      <w:jc w:val="center"/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44801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31">
    <w:name w:val="Body Text Indent 3"/>
    <w:basedOn w:val="a"/>
    <w:link w:val="32"/>
    <w:rsid w:val="00644801"/>
    <w:pPr>
      <w:ind w:firstLine="567"/>
      <w:jc w:val="both"/>
    </w:pPr>
    <w:rPr>
      <w:sz w:val="28"/>
    </w:rPr>
  </w:style>
  <w:style w:type="character" w:customStyle="1" w:styleId="32">
    <w:name w:val="Основной текст с отступом 3 Знак"/>
    <w:basedOn w:val="a0"/>
    <w:link w:val="31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">
    <w:name w:val="Body Text 2"/>
    <w:basedOn w:val="a"/>
    <w:link w:val="20"/>
    <w:rsid w:val="00644801"/>
    <w:pPr>
      <w:jc w:val="both"/>
    </w:pPr>
    <w:rPr>
      <w:sz w:val="28"/>
    </w:rPr>
  </w:style>
  <w:style w:type="character" w:customStyle="1" w:styleId="20">
    <w:name w:val="Основной текст 2 Знак"/>
    <w:basedOn w:val="a0"/>
    <w:link w:val="2"/>
    <w:rsid w:val="0064480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rsid w:val="0064480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"/>
    <w:link w:val="22"/>
    <w:uiPriority w:val="99"/>
    <w:semiHidden/>
    <w:unhideWhenUsed/>
    <w:rsid w:val="00D843AB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D843A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Plain Text"/>
    <w:basedOn w:val="a"/>
    <w:link w:val="a5"/>
    <w:rsid w:val="00D843AB"/>
    <w:rPr>
      <w:rFonts w:ascii="Courier New" w:hAnsi="Courier New"/>
    </w:rPr>
  </w:style>
  <w:style w:type="character" w:customStyle="1" w:styleId="a5">
    <w:name w:val="Текст Знак"/>
    <w:basedOn w:val="a0"/>
    <w:link w:val="a4"/>
    <w:rsid w:val="00D843AB"/>
    <w:rPr>
      <w:rFonts w:ascii="Courier New" w:eastAsia="Times New Roman" w:hAnsi="Courier New" w:cs="Times New Roman"/>
      <w:sz w:val="20"/>
      <w:szCs w:val="20"/>
      <w:lang w:eastAsia="ru-RU"/>
    </w:rPr>
  </w:style>
  <w:style w:type="paragraph" w:styleId="a6">
    <w:name w:val="Body Text"/>
    <w:basedOn w:val="a"/>
    <w:link w:val="a7"/>
    <w:uiPriority w:val="99"/>
    <w:semiHidden/>
    <w:unhideWhenUsed/>
    <w:rsid w:val="00B87C88"/>
    <w:pPr>
      <w:spacing w:after="120"/>
    </w:pPr>
  </w:style>
  <w:style w:type="character" w:customStyle="1" w:styleId="a7">
    <w:name w:val="Основной текст Знак"/>
    <w:basedOn w:val="a0"/>
    <w:link w:val="a6"/>
    <w:uiPriority w:val="99"/>
    <w:semiHidden/>
    <w:rsid w:val="00B87C88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434</Words>
  <Characters>2478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Аделина Ракишева</dc:creator>
  <cp:lastModifiedBy>Admin</cp:lastModifiedBy>
  <cp:revision>2</cp:revision>
  <dcterms:created xsi:type="dcterms:W3CDTF">2019-10-01T06:48:00Z</dcterms:created>
  <dcterms:modified xsi:type="dcterms:W3CDTF">2019-10-01T06:48:00Z</dcterms:modified>
</cp:coreProperties>
</file>